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756F8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rPr>
          <w:b/>
          <w:color w:val="FF0000"/>
        </w:rPr>
        <w:t>CAMPINGS</w:t>
      </w:r>
      <w:bookmarkStart w:id="0" w:name="_GoBack"/>
      <w:bookmarkEnd w:id="0"/>
    </w:p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Nombre Comercial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BD491C">
        <w:rPr>
          <w:sz w:val="18"/>
        </w:rPr>
        <w:t xml:space="preserve">para el establecimiento  indicado                  </w:t>
      </w:r>
      <w:r w:rsidR="00BD491C">
        <w:rPr>
          <w:rFonts w:ascii="Calibri" w:hAnsi="Calibri" w:cs="Calibri"/>
        </w:rPr>
        <w:t xml:space="preserve">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8C642D" w:rsidRPr="00125477" w:rsidRDefault="008C642D" w:rsidP="00125477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 Se encuentra inscrito en el Registro de Turismo de Castilla y León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341C29"/>
    <w:rsid w:val="004B6D3C"/>
    <w:rsid w:val="00756F80"/>
    <w:rsid w:val="00854706"/>
    <w:rsid w:val="008C642D"/>
    <w:rsid w:val="00A6005F"/>
    <w:rsid w:val="00BD491C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2020-07-17T11:18:00Z</dcterms:created>
  <dcterms:modified xsi:type="dcterms:W3CDTF">2020-07-17T11:18:00Z</dcterms:modified>
</cp:coreProperties>
</file>